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38" w:rsidRPr="009E30F2" w:rsidRDefault="000E7338">
      <w:pPr>
        <w:pStyle w:val="ConsPlusTitle"/>
        <w:jc w:val="center"/>
        <w:outlineLvl w:val="0"/>
      </w:pPr>
      <w:r w:rsidRPr="009E30F2">
        <w:t>ПРАВИТЕЛЬСТВО РОССИЙСКОЙ ФЕДЕРАЦИИ</w:t>
      </w:r>
    </w:p>
    <w:p w:rsidR="000E7338" w:rsidRPr="009E30F2" w:rsidRDefault="000E7338">
      <w:pPr>
        <w:pStyle w:val="ConsPlusTitle"/>
        <w:jc w:val="center"/>
      </w:pPr>
    </w:p>
    <w:p w:rsidR="000E7338" w:rsidRPr="009E30F2" w:rsidRDefault="000E7338">
      <w:pPr>
        <w:pStyle w:val="ConsPlusTitle"/>
        <w:jc w:val="center"/>
      </w:pPr>
      <w:r w:rsidRPr="009E30F2">
        <w:t>ПОСТАНОВЛЕНИЕ</w:t>
      </w:r>
    </w:p>
    <w:p w:rsidR="000E7338" w:rsidRPr="009E30F2" w:rsidRDefault="000E7338">
      <w:pPr>
        <w:pStyle w:val="ConsPlusTitle"/>
        <w:jc w:val="center"/>
      </w:pPr>
      <w:r w:rsidRPr="009E30F2">
        <w:t>от 25 июня 2021 г. N 999</w:t>
      </w:r>
    </w:p>
    <w:p w:rsidR="000E7338" w:rsidRPr="009E30F2" w:rsidRDefault="000E7338">
      <w:pPr>
        <w:pStyle w:val="ConsPlusTitle"/>
        <w:jc w:val="center"/>
      </w:pPr>
    </w:p>
    <w:p w:rsidR="000E7338" w:rsidRPr="009E30F2" w:rsidRDefault="000E7338">
      <w:pPr>
        <w:pStyle w:val="ConsPlusTitle"/>
        <w:jc w:val="center"/>
      </w:pPr>
      <w:r w:rsidRPr="009E30F2">
        <w:t>ОБ УТВЕРЖДЕНИИ ПОЛОЖЕНИЯ</w:t>
      </w:r>
    </w:p>
    <w:p w:rsidR="000E7338" w:rsidRPr="009E30F2" w:rsidRDefault="000E7338">
      <w:pPr>
        <w:pStyle w:val="ConsPlusTitle"/>
        <w:jc w:val="center"/>
      </w:pPr>
      <w:r w:rsidRPr="009E30F2">
        <w:t>О ФЕДЕРАЛЬНОМ ГОСУДАРСТВЕННОМ КОНТРОЛЕ (НАДЗОРЕ) В СФЕРЕ</w:t>
      </w:r>
    </w:p>
    <w:p w:rsidR="000E7338" w:rsidRPr="009E30F2" w:rsidRDefault="000E7338">
      <w:pPr>
        <w:pStyle w:val="ConsPlusTitle"/>
        <w:jc w:val="center"/>
      </w:pPr>
      <w:r w:rsidRPr="009E30F2">
        <w:t>СОЦИАЛЬНОГО ОБСЛУЖИВАНИЯ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>В соответствии с пунктом 1 части 2 статьи 3 Федерального закона "О государственном контроле (надзоре) и муниципальном контроле в Российской Федерации" и пунктом 1 части 1 статьи 33 Федерального закона "Об основах социального обслуживания граждан в Российской Федерации" Правительство Российской Федерации постановляет: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1. Утвердить прилагаемое Положение о федеральном государственном контроле (надзоре) в сфере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2. </w:t>
      </w:r>
      <w:proofErr w:type="gramStart"/>
      <w:r w:rsidRPr="009E30F2">
        <w:t>Установить, что реализация полномочий, предусмотренных настоящим постановлением, осуществляется Федеральной службой по труду и занятости в пределах установленной Правительством Российской Федерации предельной численности работников центрального аппарата и территориальных органов Федеральной службы по труду и занятости, а также бюджетных ассигнований, предусмотренных ей в федеральном бюджете на руководство и управление в сфере установленных функций.</w:t>
      </w:r>
      <w:proofErr w:type="gramEnd"/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3. Настоящее постановление вступает в силу с 1 июля 2021 г.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jc w:val="right"/>
      </w:pPr>
      <w:r w:rsidRPr="009E30F2">
        <w:t>Председатель Правительства</w:t>
      </w:r>
    </w:p>
    <w:p w:rsidR="000E7338" w:rsidRPr="009E30F2" w:rsidRDefault="000E7338">
      <w:pPr>
        <w:pStyle w:val="ConsPlusNormal"/>
        <w:jc w:val="right"/>
      </w:pPr>
      <w:r w:rsidRPr="009E30F2">
        <w:t>Российской Федерации</w:t>
      </w:r>
    </w:p>
    <w:p w:rsidR="000E7338" w:rsidRPr="009E30F2" w:rsidRDefault="000E7338">
      <w:pPr>
        <w:pStyle w:val="ConsPlusNormal"/>
        <w:jc w:val="right"/>
      </w:pPr>
      <w:r w:rsidRPr="009E30F2">
        <w:t>М.МИШУСТИН</w:t>
      </w: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jc w:val="right"/>
        <w:outlineLvl w:val="0"/>
      </w:pPr>
      <w:r w:rsidRPr="009E30F2">
        <w:t>Утверждено</w:t>
      </w:r>
    </w:p>
    <w:p w:rsidR="000E7338" w:rsidRPr="009E30F2" w:rsidRDefault="000E7338">
      <w:pPr>
        <w:pStyle w:val="ConsPlusNormal"/>
        <w:jc w:val="right"/>
      </w:pPr>
      <w:r w:rsidRPr="009E30F2">
        <w:t>постановлением Правительства</w:t>
      </w:r>
    </w:p>
    <w:p w:rsidR="000E7338" w:rsidRPr="009E30F2" w:rsidRDefault="000E7338">
      <w:pPr>
        <w:pStyle w:val="ConsPlusNormal"/>
        <w:jc w:val="right"/>
      </w:pPr>
      <w:r w:rsidRPr="009E30F2">
        <w:t>Российской Федерации</w:t>
      </w:r>
    </w:p>
    <w:p w:rsidR="000E7338" w:rsidRPr="009E30F2" w:rsidRDefault="000E7338">
      <w:pPr>
        <w:pStyle w:val="ConsPlusNormal"/>
        <w:jc w:val="right"/>
      </w:pPr>
      <w:r w:rsidRPr="009E30F2">
        <w:t>от 25 июня 2021 г. N 999</w:t>
      </w: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Title"/>
        <w:jc w:val="center"/>
      </w:pPr>
      <w:bookmarkStart w:id="0" w:name="P28"/>
      <w:bookmarkEnd w:id="0"/>
      <w:r w:rsidRPr="009E30F2">
        <w:t>ПОЛОЖЕНИЕ</w:t>
      </w:r>
    </w:p>
    <w:p w:rsidR="000E7338" w:rsidRPr="009E30F2" w:rsidRDefault="000E7338">
      <w:pPr>
        <w:pStyle w:val="ConsPlusTitle"/>
        <w:jc w:val="center"/>
      </w:pPr>
      <w:r w:rsidRPr="009E30F2">
        <w:t>О ФЕДЕРАЛЬНОМ ГОСУДАРСТВЕННОМ КОНТРОЛЕ (НАДЗОРЕ) В СФЕРЕ</w:t>
      </w:r>
    </w:p>
    <w:p w:rsidR="000E7338" w:rsidRPr="009E30F2" w:rsidRDefault="000E7338">
      <w:pPr>
        <w:pStyle w:val="ConsPlusTitle"/>
        <w:jc w:val="center"/>
      </w:pPr>
      <w:r w:rsidRPr="009E30F2">
        <w:lastRenderedPageBreak/>
        <w:t>СОЦИАЛЬНОГО ОБСЛУЖИВАНИЯ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>I. Общие положения</w:t>
      </w: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 xml:space="preserve">1. </w:t>
      </w:r>
      <w:proofErr w:type="gramStart"/>
      <w:r w:rsidRPr="009E30F2">
        <w:t>Настоящее Положение устанавливает порядок организации и осуществления федерального государственного контроля (надзора) в сфере социального обслуживания (далее - государственный контроль (надзор).</w:t>
      </w:r>
      <w:proofErr w:type="gramEnd"/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2. </w:t>
      </w:r>
      <w:proofErr w:type="gramStart"/>
      <w:r w:rsidRPr="009E30F2">
        <w:t>Предметом государственного контроля (надзора) является соблюдение поставщиками социальных услуг из числа организаций социального обслуживания, находящихся в ведении федеральных органов исполнительной власти, и организаций социального обслуживания субъекта Российской Федерации требований Федерального закона "Об основах социального обслуживания граждан в Российской Федерации",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</w:t>
      </w:r>
      <w:proofErr w:type="gramEnd"/>
      <w:r w:rsidRPr="009E30F2">
        <w:t xml:space="preserve">, </w:t>
      </w:r>
      <w:proofErr w:type="gramStart"/>
      <w:r w:rsidRPr="009E30F2">
        <w:t>регулирующих</w:t>
      </w:r>
      <w:proofErr w:type="gramEnd"/>
      <w:r w:rsidRPr="009E30F2">
        <w:t xml:space="preserve"> правоотношения в сфере социального обслуживания (далее - обязательные требования).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3. Государственный контроль (надзор) осуществляется Федеральной службой по труду и занятости и ее территориальными органами.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4. Должностными лицами, уполномоченными на осуществление государственного контроля (надзора), являются: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руководитель (заместитель руководителя) Федеральной службы по труду и занятости и ее территориальных органов;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должностные лица Федеральной службы по труду и занятости и ее территориальных органов, должностным регламентом которых установлена обязанность по осуществлению государственного контроля (надзора).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bookmarkStart w:id="1" w:name="P40"/>
      <w:bookmarkEnd w:id="1"/>
      <w:r w:rsidRPr="009E30F2">
        <w:t>5. Должностными лицами, уполномоченными на принятие решений о проведении контрольных (надзорных) мероприятий, являются руководитель или заместитель руководителя Федеральной службы по труду и занятости и руководитель или заместитель руководителя территориального органа Федеральной службы по труду и занятости.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6. Федеральная служба по труду и занятости и ее территориальные органы осуществляют государственный контроль (надзор) в отношении следующих контролируемых лиц: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организации социального обслуживания, находящиеся в ведении федеральных органов исполнительной власти;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организации социального обслуживания субъекта Российской Федерации.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lastRenderedPageBreak/>
        <w:t>7. Объектами государственного контроля (надзора) являются: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деятельность, действия (бездействие) контролируемых лиц, в рамках которых должны соблюдаться обязательные требования;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результаты деятельности контролируемых лиц, в том числе услуги, к которым предъявляются обязательные требования.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8. Федеральной службой по труду и занятости в рамках осуществления государственного контроля (надзора) ведется учет объектов государственного контроля (надзора) и связанных с ними контролируемых лиц с использованием информационной системы Федеральной службы по труду и занятости.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9. В целях учета объектов государственного контроля (надзора) и связанных с ними контролируемых лиц в информационной системе Федеральной службы по труду и занятости содержатся следующие сведения: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наименование контролируемого лица;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идентификационный номер налогоплательщика;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наименование объекта государственного контроля (надзора);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сведения о категории риска причинения вреда (ущерба) (далее - категория риска);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proofErr w:type="spellStart"/>
      <w:r w:rsidRPr="009E30F2">
        <w:t>д</w:t>
      </w:r>
      <w:proofErr w:type="spellEnd"/>
      <w:r w:rsidRPr="009E30F2">
        <w:t>) сведения о проведенных профилактических и контрольных (надзорных) мероприятиях;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е) сведения о количестве получателей социальных услуг по формам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10. Информация об объектах государственного контроля (надзора) и связанных с ними контролируемых лицах актуализируется по мере ее поступления.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11. При осуществлении учета объектов государственного контроля (надзора)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9E30F2">
        <w:t>также</w:t>
      </w:r>
      <w:proofErr w:type="gramEnd"/>
      <w:r w:rsidRPr="009E30F2"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 xml:space="preserve">II. Управление рисками причинения вреда (ущерба) </w:t>
      </w:r>
      <w:proofErr w:type="gramStart"/>
      <w:r w:rsidRPr="009E30F2">
        <w:t>охраняемым</w:t>
      </w:r>
      <w:proofErr w:type="gramEnd"/>
    </w:p>
    <w:p w:rsidR="000E7338" w:rsidRPr="009E30F2" w:rsidRDefault="000E7338">
      <w:pPr>
        <w:pStyle w:val="ConsPlusTitle"/>
        <w:jc w:val="center"/>
      </w:pPr>
      <w:r w:rsidRPr="009E30F2">
        <w:t xml:space="preserve">законом ценностям при осуществлении </w:t>
      </w:r>
      <w:proofErr w:type="gramStart"/>
      <w:r w:rsidRPr="009E30F2">
        <w:t>государственного</w:t>
      </w:r>
      <w:proofErr w:type="gramEnd"/>
    </w:p>
    <w:p w:rsidR="000E7338" w:rsidRPr="009E30F2" w:rsidRDefault="000E7338">
      <w:pPr>
        <w:pStyle w:val="ConsPlusTitle"/>
        <w:jc w:val="center"/>
      </w:pPr>
      <w:r w:rsidRPr="009E30F2">
        <w:t>контроля (надзора)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lastRenderedPageBreak/>
        <w:t>12. При осуществлении государственного контроля (надзора) применяется система оценки и управления рисками.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13. Федеральная служба по труду и занятости при осуществлении государственного контроля (надзора) относит объекты государственного контроля (надзора) к одной из следующих категорий риска: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высокий риск;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средний риск;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низкий риск.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14. Критериями отнесения объектов государственного контроля (надзора) к категориям риска с учетом тяжести и вероятности причинения контролируемыми лицами вреда (ущерба) охраняемым законом ценностям в результате наступления негативных событий, а также вероятности несоблюдения ими обязательных требований являются: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наличие выявленных в ходе контрольных (надзорных) мероприятий нарушений обязательных требований;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bookmarkStart w:id="2" w:name="P69"/>
      <w:bookmarkEnd w:id="2"/>
      <w:r w:rsidRPr="009E30F2">
        <w:t>б) предоставление контролируемым лицом социальных услуг в стационарной форме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15. Объект государственного контроля (надзора) относится к категории высокого риска, если: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в ходе последнего планового контрольного (надзорного) мероприятия выявлены нарушения соблюдения обязательных требований;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контролируемое лицо предоставляет социальные услуги в стационарной форме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16. Объект государственного контроля (надзора) относится к категории среднего риска, если: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в ходе последнего планового контрольного (надзорного) мероприятия не выявлены нарушения соблюдения обязательных требований;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контролируемое лицо предоставляет социальные услуги в стационарной форме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17. При отсутствии факта, указанного в подпункте "б" пункта 14 настоящего Положения, объект государственного контроля (надзора) относится к категории низкого риска.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lastRenderedPageBreak/>
        <w:t>18. В отношении объектов государственного контроля (надзора), которые отнесены к категории высокого риска, проводится инспекционный визит, или документарная проверка, или выездная проверка один раз в 2 года.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19. В отношении объектов государственного контроля (надзора), которые отнесены к категории среднего риска, проводится инспекционный визит, или документарная проверка, или выездная проверка один раз в 3 года.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20. В отношении объектов государственного контроля (надзора), которые отнесены к категории низкого риска, плановые контрольные (</w:t>
      </w:r>
      <w:proofErr w:type="gramStart"/>
      <w:r w:rsidRPr="009E30F2">
        <w:t xml:space="preserve">надзорные) </w:t>
      </w:r>
      <w:proofErr w:type="gramEnd"/>
      <w:r w:rsidRPr="009E30F2">
        <w:t>мероприятия не проводятся.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>III. Профилактика рисков причинения вреда (ущерба)</w:t>
      </w:r>
    </w:p>
    <w:p w:rsidR="000E7338" w:rsidRPr="009E30F2" w:rsidRDefault="000E7338">
      <w:pPr>
        <w:pStyle w:val="ConsPlusTitle"/>
        <w:jc w:val="center"/>
      </w:pPr>
      <w:r w:rsidRPr="009E30F2">
        <w:t>охраняемым законом ценностям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>21. Федеральной службой по труду и занятости ежегодно утверждается программа профилактики рисков причинения вреда (ущерба) охраняемым законом ценностям.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22. Федеральной службой по труду и занятости и ее территориальными органами могут проводиться следующие профилактические мероприятия: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информирование;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обобщение правоприменительной практики;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объявление предостережения;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консультирование;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proofErr w:type="spellStart"/>
      <w:r w:rsidRPr="009E30F2">
        <w:t>д</w:t>
      </w:r>
      <w:proofErr w:type="spellEnd"/>
      <w:r w:rsidRPr="009E30F2">
        <w:t>) профилактический визит.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23. Федеральной службой по труду и занятости и ее территориальными органами осуществляется информирование контролируемых лиц по вопросам соблюдения обязательных требований в порядке, предусмотренном </w:t>
      </w:r>
      <w:hyperlink r:id="rId4" w:history="1">
        <w:r w:rsidRPr="009E30F2">
          <w:t>статьей 46</w:t>
        </w:r>
      </w:hyperlink>
      <w:r w:rsidRPr="009E30F2"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24. </w:t>
      </w:r>
      <w:proofErr w:type="gramStart"/>
      <w:r w:rsidRPr="009E30F2">
        <w:t>Федеральная служба по труду и занятости ежегодно, не позднее 15 марта года, следующего за отчетным, по итогам обобщения правоприменительной практики подготавливает доклад, содержащий результаты осуществления государственного контроля (надзора) (далее - доклад о правоприменительной практике).</w:t>
      </w:r>
      <w:proofErr w:type="gramEnd"/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25. Доклад о правоприменительной практике утверждается приказом руководителя Федеральной службы по труду и занятости и размещается на </w:t>
      </w:r>
      <w:r w:rsidRPr="009E30F2">
        <w:lastRenderedPageBreak/>
        <w:t>официальном сайте Федеральной службы по труду и занятости в информационно-телекоммуникационной сети "Интернет" (далее - сеть "Интернет") в срок до 10 дней со дня утверждения доклада о правоприменительной практике.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26. </w:t>
      </w:r>
      <w:proofErr w:type="gramStart"/>
      <w:r w:rsidRPr="009E30F2">
        <w:t>В случае наличия у Федеральной службы по труду и занятости или ее территориальных органов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Федеральная служба по труду и занятости и</w:t>
      </w:r>
      <w:proofErr w:type="gramEnd"/>
      <w:r w:rsidRPr="009E30F2">
        <w:t xml:space="preserve"> (или) ее территориальные органы объявляют контролируемому лицу предостережение о недопустимости нарушения обязательных требований (далее - предостережение) и предлагают принять меры по обеспечению соблюдения обязательных требований.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27. Контролируемое лицо вправе после получения предостережения подать в Федеральную службу по труду и занятости либо ее территориальный орган возражение в отношении указанного предостережения (далее - возражение).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28. В возражении указываются: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наименование контролируемого лица;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идентификационный номер налогоплательщика - юридического лица;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дата и номер направленного предостережения;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обоснование позиции в отношении указанных в предостережении действий (бездействия) организации социального обслуживания, которые приводят или могут привести к нарушению обязательных требований, требований, установленных муниципальными правовыми актами.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29. Возражения направляются контролируемым лицом в бумажном виде почтовым отправлением в Федеральную службу по труду и занятости либо ее территориальный орган, или в виде электронного документа на указанный в предостережении адрес электронной почты Федеральной службы по труду и занятости либо ее территориального органа, или иными указанными в предостережении способами.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30. Федеральная служба по труду и занятости либо ее территориальный орган рассматривает возражение и по итогам рассмотрения направляет ответ контролируемому лицу в течение 20 рабочих дней со дня получения возражения.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31. Консультирование контролируемых лиц осуществляется Федеральной службой по труду и занятости и ее территориальными органами в письменной </w:t>
      </w:r>
      <w:r w:rsidRPr="009E30F2">
        <w:lastRenderedPageBreak/>
        <w:t xml:space="preserve">форме при их письменном обращении, в устной форме - по телефону, посредством </w:t>
      </w:r>
      <w:proofErr w:type="spellStart"/>
      <w:r w:rsidRPr="009E30F2">
        <w:t>видео-конференц-связи</w:t>
      </w:r>
      <w:proofErr w:type="spellEnd"/>
      <w:r w:rsidRPr="009E30F2">
        <w:t>, на личном приеме либо в ходе осуществления контрольного (надзорного) мероприятия.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bookmarkStart w:id="3" w:name="P104"/>
      <w:bookmarkEnd w:id="3"/>
      <w:r w:rsidRPr="009E30F2">
        <w:t>32. Должностные лица Федеральной службы по труду и занятости и ее территориальных органов осуществляют консультирование по следующим вопросам: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профилактика рисков нарушения обязательных требований;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соблюдение обязательных требований в сфере социального обслуживания;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порядок осуществления государственного контроля (надзора);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порядок обжалования решений Федеральной службы по труду и занятости и ее территориальных органов.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33. Должностные лица Федеральной службы по труду и занятости и ее территориальных органов осуществляют письменное консультирование по вопросам, предусмотренным </w:t>
      </w:r>
      <w:hyperlink w:anchor="P104" w:history="1">
        <w:r w:rsidRPr="009E30F2">
          <w:t>пунктом 32</w:t>
        </w:r>
      </w:hyperlink>
      <w:r w:rsidRPr="009E30F2">
        <w:t xml:space="preserve"> настоящего Положения.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34.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 на основании обращений контролируемых лиц и их представителей, поступивших в письменной форме или в форме электронного документа.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35. Перечень должностных лиц Федеральной службы по труду и занятости и ее территориальных органов, осуществляющих личный прием, и время осуществления ими личного приема устанавливаются руководителем (заместителем руководителя) Федеральной службы по труду и занятости и ее территориальных органов. Указанная информация размещается в помещениях Федеральной службы по труду и занятости и ее территориальных органов в общедоступном месте и на официальном сайте Федеральной службы по труду и занятости в сети "Интернет".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36. Личный прием осуществляется в специальных помещениях, оборудованных средствами ауди</w:t>
      </w:r>
      <w:proofErr w:type="gramStart"/>
      <w:r w:rsidRPr="009E30F2">
        <w:t>о-</w:t>
      </w:r>
      <w:proofErr w:type="gramEnd"/>
      <w:r w:rsidRPr="009E30F2">
        <w:t xml:space="preserve"> и (или) видеозаписи, о применении которых контролируемое лицо уведомляется до начала консультирования.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37. </w:t>
      </w:r>
      <w:proofErr w:type="gramStart"/>
      <w:r w:rsidRPr="009E30F2">
        <w:t xml:space="preserve">В случае поступления в Федеральную службу по труду и занятости 5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Федеральной службы по труду и занятости в сети "Интернет" письменных разъяснений, подписанных уполномоченным </w:t>
      </w:r>
      <w:r w:rsidRPr="009E30F2">
        <w:lastRenderedPageBreak/>
        <w:t>должностным лицом Федеральной службы по труду и занятости.</w:t>
      </w:r>
      <w:proofErr w:type="gramEnd"/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38.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9E30F2">
        <w:t>видео-конференц-связи</w:t>
      </w:r>
      <w:proofErr w:type="spellEnd"/>
      <w:r w:rsidRPr="009E30F2">
        <w:t xml:space="preserve">. </w:t>
      </w:r>
      <w:proofErr w:type="gramStart"/>
      <w:r w:rsidRPr="009E30F2"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государственного контроля (надзора),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государственного контроля (надзора) исходя из отнесения его к соответствующей категории риска</w:t>
      </w:r>
      <w:proofErr w:type="gramEnd"/>
      <w:r w:rsidRPr="009E30F2">
        <w:t>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39. Обязательные профилактические визиты проводятся Федеральной службой по труду и занятости и ее территориальными органами в отношении: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объектов государственного контроля (надзора), отнесенных к категории высокого риска;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контролируемых лиц, приступающих к осуществлению деятельности в сфере социального обслуживания.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40. Программой профилактики рисков причинения вреда (ущерба) охраняемым законом ценностям устанавливается график проведения профилактических визитов.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41. Профилактический визит проводится с предварительным информированием контролируемого лица. Срок проведения профилактического визита не может превышать один рабочий день.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42. Федеральная служба по труду и занятости или ее территориальный орган обязаны предложить проведение профилактического визита контролируемому лицу, приступающему к осуществлению деятельности в сфере социального обслуживания, не позднее чем в течение одного года с момента начала такой деятельности.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43. Контролируемое лицо имеет право отказаться от проведения обязательного профилактического визита, при этом оно должно уведомить об отказе Федеральную службу по труду и занятости или ее территориальный орган не </w:t>
      </w:r>
      <w:proofErr w:type="gramStart"/>
      <w:r w:rsidRPr="009E30F2">
        <w:t>позднее</w:t>
      </w:r>
      <w:proofErr w:type="gramEnd"/>
      <w:r w:rsidRPr="009E30F2">
        <w:t xml:space="preserve"> чем за 3 рабочих дня до дня проведения обязательного профилактического визита.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>IV. Осуществление государственного контроля (надзора)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 xml:space="preserve">44. Плановые контрольные (надзорные) мероприятия проводятся Федеральной службой по труду и занятости и ее территориальными органами на </w:t>
      </w:r>
      <w:r w:rsidRPr="009E30F2">
        <w:lastRenderedPageBreak/>
        <w:t>основании плана проведения плановых контрольных (надзорных) мероприятий на очередной календарный год, формируемого Федеральной службой по труду и занятости и ее территориальными органами и подлежащего согласованию с органами прокуратуры.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45. </w:t>
      </w:r>
      <w:proofErr w:type="gramStart"/>
      <w:r w:rsidRPr="009E30F2">
        <w:t>План проведения плановых контрольных (надзорных) мероприятий формируется Федеральной службой по труду и занятости и ее территориальными органами в соответствии с постановлением Правительства Российской Федерации от 31 декабря 2020 г. N 2428 "О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</w:t>
      </w:r>
      <w:proofErr w:type="gramEnd"/>
      <w:r w:rsidRPr="009E30F2">
        <w:t xml:space="preserve"> течение года".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46. Для проведения контрольного (надзорного) мероприятия Федеральной службой по труду и занятости или ее территориальным органом принимается решение о проведении контрольного (надзорного) мероприятия и подписывается уполномоченным должностным лицом, указанным в пункте 5 настоящего Положения.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47. В решении о проведении контрольного (надзорного) мероприятия указываются сведения, установленные частью 1 статьи 64 Федерального закона "О государственном контроле (надзоре) и муниципальном контроле в Российской Федерации", а также содержится перечень нормативных правовых актов, содержащих обязательные требования, соблюдение которых оценивается при осуществлении государственного контроля (надзора).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48. Государственный контроль (надзор) осуществляется посредством проведения следующих контрольных (надзорных) мероприятий: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инспекционный визит;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документарная проверка;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выездная проверка;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наблюдение за соблюдением обязательных требований;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proofErr w:type="spellStart"/>
      <w:r w:rsidRPr="009E30F2">
        <w:t>д</w:t>
      </w:r>
      <w:proofErr w:type="spellEnd"/>
      <w:r w:rsidRPr="009E30F2">
        <w:t>) выездное обследование.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49. В ходе инспекционного визита должностными лицами Федеральной службы по труду и занятости и ее территориальных органов могут совершаться следующие контрольные (надзорные) действия: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осмотр;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lastRenderedPageBreak/>
        <w:t>б) опрос;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в) получение письменных объяснений;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50. Инспекционный визит проводится без предварительного уведомления контролируемого лица и не может превышать один рабочий день.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51. Инспекционный визит проводится при наличии оснований, указанных в пунктах 1 - 5 части 1 статьи 57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52. Внеплановый инспекционный визит при наличии оснований, указанных в пункте 1 части 1 статьи 57 Федерального закона "О государственном контроле (надзоре) и муниципальном контроле в Российской Федерации", может проводиться только по согласованию с органами прокуратуры.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53. В ходе документарной проверки должностными лицами Федеральной службы по труду и занятости и ее территориальных органов могут совершаться следующие контрольные (надзорные) действия: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получение письменных объяснений;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истребование документов.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54. Срок проведения документарной проверки не может превышать 10 рабочих дней.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55. Документарная проверка проводится при наличии оснований, указанных в пунктах 1 - 5 части 1 статьи 57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56. Внеплановая документарная проверка проводится без согласования с органами прокуратуры.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57. В ходе выездной проверки должностными лицами Федеральной службы по труду и занятости и ее территориальных органов могут совершаться следующие контрольные (надзорные) действия: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осмотр;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опрос;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lastRenderedPageBreak/>
        <w:t>в) получение письменных объяснений;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г) истребование документов.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58. Выездная проверка проводится при наличии оснований, указанных в пунктах 1 - 5 части 1 статьи 57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59. Внеплановая выездная проверка при наличии оснований, указанных в пункте 1 части 1 статьи 57 Федерального закона "О государственном контроле (надзоре) и муниципальном контроле в Российской Федерации", может проводиться только по согласованию с органами прокуратуры.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60. Срок проведения выездной проверки не может превышать 10 рабочих дней.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61. Должностными лицами Федеральной службы по труду и занятости и ее территориальных органов производится наблюдение за соблюдением обязательных требований (мониторинг безопасности) в соответствии со </w:t>
      </w:r>
      <w:hyperlink r:id="rId5" w:history="1">
        <w:r w:rsidRPr="009E30F2">
          <w:t>статьей 74</w:t>
        </w:r>
      </w:hyperlink>
      <w:r w:rsidRPr="009E30F2">
        <w:t xml:space="preserve">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62. Если в ходе наблюдения за соблюдением обязательных требований (мониторинга безопасности) выявлены факты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Федеральной службой по труду и занятости или ее территориальным органом могут быть приняты следующие решения: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а) решение о проведении внепланового контрольного (надзорного) мероприятия в соответствии со статьей 60 Федерального закона "О государственном контроле (надзоре) и муниципальном контроле в Российской Федерации";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б) решение об объявлении предостережения.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63. Выездное обследование проводится должностными лицами Федеральной службы по труду и занятости и ее территориальных органов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64. Выездное обследование проводится без информирования контролируемого лица.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65. В ходе выездного обследования должностными лицами Федеральной </w:t>
      </w:r>
      <w:r w:rsidRPr="009E30F2">
        <w:lastRenderedPageBreak/>
        <w:t>службы по труду и занятости и ее территориальных органов может осуществляться осмотр общедоступных (открытых для посещения неограниченным кругом лиц) объектов контролируемого лица.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66. Срок проведения выездного обследования одного контролируемого лица не может превышать один рабочий день.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>V. Результаты контрольного (надзорного) мероприятия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>67. Должностными лицами Федеральной службы по труду и занятости и ее территориальных органов по окончании проведения контрольного (надзорного) мероприятия составляется акт контрольного (надзорного) мероприятия (далее - акт).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68. Оформление акта производится на месте проведения контрольного (надзорного) мероприятия в день окончания проведения такого мероприятия.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69. В случае если по результатам проведения контрольного (надзорного)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70.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71.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72. В случае выявления при проведении контрольного (надзорного) мероприятия нарушений контролируемым лицом обязательных требований должностные лица Федеральной службы по труду и занятости и ее территориальных органов после оформления акта выдают контролируемому лицу предписание об устранении выявленных нарушений обязательных требований с указанием сроков их устранения.</w:t>
      </w: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Title"/>
        <w:jc w:val="center"/>
        <w:outlineLvl w:val="1"/>
      </w:pPr>
      <w:r w:rsidRPr="009E30F2">
        <w:t>VI. Досудебный порядок подачи жалобы</w:t>
      </w:r>
    </w:p>
    <w:p w:rsidR="000E7338" w:rsidRPr="009E30F2" w:rsidRDefault="000E7338">
      <w:pPr>
        <w:pStyle w:val="ConsPlusNormal"/>
        <w:jc w:val="center"/>
      </w:pPr>
    </w:p>
    <w:p w:rsidR="000E7338" w:rsidRPr="009E30F2" w:rsidRDefault="000E7338">
      <w:pPr>
        <w:pStyle w:val="ConsPlusNormal"/>
        <w:ind w:firstLine="540"/>
        <w:jc w:val="both"/>
      </w:pPr>
      <w:r w:rsidRPr="009E30F2">
        <w:t>73. Подача жалобы в досудебном порядке осуществляется в соответствии со статьей 40 Федерального закона "О государственном контроле (надзоре) и муниципальном контроле в Российской Федерации".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 xml:space="preserve">74. При обжаловании решений, принятых должностными лицами территориального органа Федеральной службы по труду и занятости, действий </w:t>
      </w:r>
      <w:r w:rsidRPr="009E30F2">
        <w:lastRenderedPageBreak/>
        <w:t>(бездействия) должностных лиц территориального органа Федеральной службы по труду и занятости жалоба рассматривается руководителем территориального органа Федеральной службы по труду и занятости.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75. При обжаловании решений, принятых руководителем (заместителем руководителя) территориального органа Федеральной службы по труду и занятости, действий (бездействия) руководителя (заместителя руководителя) территориального органа Федеральной службы по труду и занятости жалоба рассматривается руководителем Федеральной службы по труду и занятости.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76. При обжаловании решений, принятых должностными лицами центрального аппарата Федеральной службы по труду и занятости, действий (бездействия) должностных лиц центрального аппарата Федеральной службы по труду и занятости жалоба рассматривается руководителем Федеральной службы по труду и занятости.</w:t>
      </w:r>
    </w:p>
    <w:p w:rsidR="000E7338" w:rsidRPr="009E30F2" w:rsidRDefault="000E7338">
      <w:pPr>
        <w:pStyle w:val="ConsPlusNormal"/>
        <w:spacing w:before="280"/>
        <w:ind w:firstLine="540"/>
        <w:jc w:val="both"/>
      </w:pPr>
      <w:r w:rsidRPr="009E30F2">
        <w:t>77. Жалоба подлежит рассмотрению в течение 20 рабочих дней со дня ее регистрации.</w:t>
      </w: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ind w:firstLine="540"/>
        <w:jc w:val="both"/>
      </w:pPr>
    </w:p>
    <w:p w:rsidR="000E7338" w:rsidRPr="009E30F2" w:rsidRDefault="000E73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0999" w:rsidRPr="009E30F2" w:rsidRDefault="009E30F2" w:rsidP="008A6749"/>
    <w:p w:rsidR="009E30F2" w:rsidRPr="009E30F2" w:rsidRDefault="009E30F2"/>
    <w:sectPr w:rsidR="009E30F2" w:rsidRPr="009E30F2" w:rsidSect="00F95093">
      <w:pgSz w:w="11907" w:h="16840" w:code="9"/>
      <w:pgMar w:top="1134" w:right="850" w:bottom="1134" w:left="1276" w:header="0" w:footer="6" w:gutter="0"/>
      <w:paperSrc w:first="26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0E7338"/>
    <w:rsid w:val="0005495D"/>
    <w:rsid w:val="000C7473"/>
    <w:rsid w:val="000E7338"/>
    <w:rsid w:val="001C4B43"/>
    <w:rsid w:val="002C61E3"/>
    <w:rsid w:val="005905B0"/>
    <w:rsid w:val="00642CF2"/>
    <w:rsid w:val="008532A3"/>
    <w:rsid w:val="00864A5A"/>
    <w:rsid w:val="008A6749"/>
    <w:rsid w:val="008D31C4"/>
    <w:rsid w:val="009E30F2"/>
    <w:rsid w:val="00B62894"/>
    <w:rsid w:val="00BD2AE9"/>
    <w:rsid w:val="00BD470E"/>
    <w:rsid w:val="00C63258"/>
    <w:rsid w:val="00D75774"/>
    <w:rsid w:val="00D96A61"/>
    <w:rsid w:val="00E201A5"/>
    <w:rsid w:val="00F75DC4"/>
    <w:rsid w:val="00FE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74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3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E73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0E73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E9D8AC435C9BB94A772E85408ABB2D15AACCE8048215663D67B40F9CA1CAD9FFF85050917129EA52B1F33546AF968539049DD3A73CC5D0Y44FG" TargetMode="External"/><Relationship Id="rId4" Type="http://schemas.openxmlformats.org/officeDocument/2006/relationships/hyperlink" Target="consultantplus://offline/ref=08E9D8AC435C9BB94A772E85408ABB2D15AACCE8048215663D67B40F9CA1CAD9FFF85050917124E253B1F33546AF968539049DD3A73CC5D0Y44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3646</Words>
  <Characters>20788</Characters>
  <Application>Microsoft Office Word</Application>
  <DocSecurity>0</DocSecurity>
  <Lines>173</Lines>
  <Paragraphs>48</Paragraphs>
  <ScaleCrop>false</ScaleCrop>
  <Company/>
  <LinksUpToDate>false</LinksUpToDate>
  <CharactersWithSpaces>24386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3</cp:revision>
  <dcterms:created xsi:type="dcterms:W3CDTF">2021-09-02T06:56:00Z</dcterms:created>
  <dcterms:modified xsi:type="dcterms:W3CDTF">2021-09-02T07:00:00Z</dcterms:modified>
</cp:coreProperties>
</file>